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83" w:rsidRDefault="00E06330" w14:paraId="24A47237" w14:textId="77777777">
      <w:pPr>
        <w:tabs>
          <w:tab w:val="left" w:pos="8222"/>
        </w:tabs>
        <w:rPr>
          <w:rFonts w:ascii="Calibri" w:hAnsi="Calibri" w:cs="Calibri"/>
          <w:sz w:val="28"/>
          <w:szCs w:val="28"/>
        </w:rPr>
      </w:pPr>
      <w:r w:rsidRPr="009C0083">
        <w:rPr>
          <w:rFonts w:ascii="Calibri" w:hAnsi="Calibri" w:cs="Calibri"/>
          <w:sz w:val="28"/>
          <w:szCs w:val="28"/>
        </w:rPr>
        <w:t>Pla</w:t>
      </w:r>
      <w:r w:rsidRPr="009C0083" w:rsidR="00DC3999">
        <w:rPr>
          <w:rFonts w:ascii="Calibri" w:hAnsi="Calibri" w:cs="Calibri"/>
          <w:sz w:val="28"/>
          <w:szCs w:val="28"/>
        </w:rPr>
        <w:t xml:space="preserve">nungsraster schulinterner Lehrplan Kunst GOSt  </w:t>
      </w:r>
      <w:r w:rsidRPr="009C0083" w:rsidR="00DC3999">
        <w:rPr>
          <w:rFonts w:ascii="Calibri" w:hAnsi="Calibri" w:cs="Calibri"/>
          <w:sz w:val="28"/>
          <w:szCs w:val="28"/>
        </w:rPr>
        <w:tab/>
      </w:r>
    </w:p>
    <w:p w:rsidR="009C0083" w:rsidRDefault="009C0083" w14:paraId="672A6659" w14:textId="77777777">
      <w:pPr>
        <w:tabs>
          <w:tab w:val="left" w:pos="8222"/>
        </w:tabs>
        <w:rPr>
          <w:rFonts w:ascii="Calibri" w:hAnsi="Calibri" w:cs="Calibri"/>
          <w:sz w:val="28"/>
          <w:szCs w:val="28"/>
        </w:rPr>
      </w:pPr>
    </w:p>
    <w:p w:rsidRPr="009C0083" w:rsidR="00DC3999" w:rsidRDefault="00DC3999" w14:paraId="13FBC8D5" w14:textId="77777777">
      <w:pPr>
        <w:tabs>
          <w:tab w:val="left" w:pos="8222"/>
        </w:tabs>
        <w:rPr>
          <w:sz w:val="28"/>
          <w:szCs w:val="28"/>
        </w:rPr>
      </w:pPr>
      <w:r w:rsidRPr="009C0083">
        <w:rPr>
          <w:rFonts w:ascii="Calibri" w:hAnsi="Calibri" w:cs="Calibri"/>
          <w:i/>
          <w:sz w:val="28"/>
          <w:szCs w:val="28"/>
        </w:rPr>
        <w:t xml:space="preserve">Grundkurs/ </w:t>
      </w:r>
      <w:r w:rsidRPr="009C0083">
        <w:rPr>
          <w:rFonts w:ascii="Calibri" w:hAnsi="Calibri" w:cs="Calibri"/>
          <w:i/>
          <w:color w:val="FF0000"/>
          <w:sz w:val="28"/>
          <w:szCs w:val="28"/>
        </w:rPr>
        <w:t>Leistungskurs</w:t>
      </w:r>
      <w:r w:rsidRPr="009C0083">
        <w:rPr>
          <w:rFonts w:ascii="Calibri" w:hAnsi="Calibri" w:cs="Calibri"/>
          <w:i/>
          <w:sz w:val="28"/>
          <w:szCs w:val="28"/>
        </w:rPr>
        <w:t xml:space="preserve"> </w:t>
      </w:r>
    </w:p>
    <w:p w:rsidR="009C0083" w:rsidRDefault="009C0083" w14:paraId="0A37501D" w14:textId="77777777">
      <w:pPr>
        <w:rPr>
          <w:rFonts w:ascii="Calibri" w:hAnsi="Calibri" w:cs="Calibri"/>
          <w:sz w:val="28"/>
          <w:szCs w:val="28"/>
        </w:rPr>
      </w:pPr>
    </w:p>
    <w:p w:rsidR="00DC3999" w:rsidRDefault="75618CC7" w14:paraId="5B9A4D17" w14:textId="62F85441">
      <w:pPr>
        <w:rPr>
          <w:rFonts w:ascii="Calibri" w:hAnsi="Calibri" w:cs="Calibri"/>
          <w:color w:val="FF0000"/>
          <w:sz w:val="28"/>
          <w:szCs w:val="28"/>
          <w:lang w:val="en-US"/>
        </w:rPr>
      </w:pPr>
      <w:r w:rsidRPr="75618CC7">
        <w:rPr>
          <w:rFonts w:ascii="Calibri" w:hAnsi="Calibri" w:cs="Calibri"/>
          <w:sz w:val="28"/>
          <w:szCs w:val="28"/>
          <w:lang w:val="en-US"/>
        </w:rPr>
        <w:t xml:space="preserve">UV I: Goya/ </w:t>
      </w:r>
      <w:r w:rsidRPr="75618CC7">
        <w:rPr>
          <w:rFonts w:ascii="Calibri" w:hAnsi="Calibri" w:cs="Calibri"/>
          <w:color w:val="FF0000"/>
          <w:sz w:val="28"/>
          <w:szCs w:val="28"/>
          <w:lang w:val="en-US"/>
        </w:rPr>
        <w:t>Munch (LK)</w:t>
      </w:r>
    </w:p>
    <w:p w:rsidRPr="00D92B59" w:rsidR="00D92B59" w:rsidRDefault="00D92B59" w14:paraId="5DAB6C7B" w14:textId="77777777">
      <w:pPr>
        <w:rPr>
          <w:color w:val="FF0000"/>
          <w:sz w:val="28"/>
          <w:szCs w:val="28"/>
          <w:lang w:val="en-US"/>
        </w:rPr>
      </w:pPr>
    </w:p>
    <w:tbl>
      <w:tblPr>
        <w:tblW w:w="0" w:type="auto"/>
        <w:tblInd w:w="-87" w:type="dxa"/>
        <w:tblLayout w:type="fixed"/>
        <w:tblLook w:val="0000" w:firstRow="0" w:lastRow="0" w:firstColumn="0" w:lastColumn="0" w:noHBand="0" w:noVBand="0"/>
      </w:tblPr>
      <w:tblGrid>
        <w:gridCol w:w="468"/>
        <w:gridCol w:w="2952"/>
        <w:gridCol w:w="6150"/>
      </w:tblGrid>
      <w:tr w:rsidR="00DC3999" w:rsidTr="46BA97BB" w14:paraId="2CBB92D7" w14:textId="77777777">
        <w:trPr>
          <w:cantSplit/>
          <w:trHeight w:val="397"/>
        </w:trPr>
        <w:tc>
          <w:tcPr>
            <w:tcW w:w="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textDirection w:val="btLr"/>
          </w:tcPr>
          <w:p w:rsidRPr="00D92B59" w:rsidR="00DC3999" w:rsidRDefault="00DC3999" w14:paraId="02EB378F" w14:textId="77777777">
            <w:pPr>
              <w:snapToGrid w:val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D92B59" w:rsidR="00DC3999" w:rsidRDefault="00DC3999" w14:paraId="6A05A809" w14:textId="77777777">
            <w:pPr>
              <w:snapToGri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DC3999" w:rsidP="46BA97BB" w:rsidRDefault="00DC3999" w14:paraId="5E58E79D" w14:textId="4287FD15">
            <w:pPr>
              <w:jc w:val="center"/>
              <w:rPr>
                <w:rFonts w:ascii="Calibri" w:hAnsi="Calibri" w:cs="Calibri"/>
              </w:rPr>
            </w:pPr>
            <w:r w:rsidRPr="46BA97BB" w:rsidR="46BA97BB">
              <w:rPr>
                <w:rFonts w:ascii="Calibri" w:hAnsi="Calibri" w:cs="Calibri"/>
              </w:rPr>
              <w:t xml:space="preserve">Unterrichtsvorhaben  </w:t>
            </w:r>
            <w:r w:rsidRPr="46BA97BB" w:rsidR="46BA97BB">
              <w:rPr>
                <w:rFonts w:ascii="Calibri" w:hAnsi="Calibri" w:cs="Calibri"/>
                <w:i w:val="1"/>
                <w:iCs w:val="1"/>
              </w:rPr>
              <w:t>UV I</w:t>
            </w:r>
          </w:p>
        </w:tc>
      </w:tr>
      <w:tr w:rsidR="00DC3999" w:rsidTr="46BA97BB" w14:paraId="7FC81848" w14:textId="77777777">
        <w:trPr>
          <w:cantSplit/>
          <w:trHeight w:val="567"/>
        </w:trPr>
        <w:tc>
          <w:tcPr>
            <w:tcW w:w="46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textDirection w:val="btLr"/>
          </w:tcPr>
          <w:p w:rsidR="00DC3999" w:rsidRDefault="00DC3999" w14:paraId="2D4CAC52" w14:textId="77777777">
            <w:pPr>
              <w:ind w:left="113" w:right="113"/>
              <w:jc w:val="center"/>
            </w:pPr>
            <w:r>
              <w:rPr>
                <w:rFonts w:ascii="Calibri" w:hAnsi="Calibri" w:cs="Calibri"/>
              </w:rPr>
              <w:t>Kompetenzen</w:t>
            </w:r>
          </w:p>
        </w:tc>
        <w:tc>
          <w:tcPr>
            <w:tcW w:w="29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00"/>
            <w:tcMar/>
            <w:vAlign w:val="center"/>
          </w:tcPr>
          <w:p w:rsidR="00DC3999" w:rsidRDefault="00DC3999" w14:paraId="408A0F5A" w14:textId="77777777">
            <w:pPr>
              <w:jc w:val="center"/>
            </w:pPr>
            <w:r>
              <w:rPr>
                <w:rFonts w:ascii="Calibri" w:hAnsi="Calibri" w:cs="Calibri"/>
              </w:rPr>
              <w:t>Elemente der Bildgestaltung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  <w:vAlign w:val="center"/>
          </w:tcPr>
          <w:p w:rsidRPr="00D92B59" w:rsidR="00DC3999" w:rsidP="00786BDA" w:rsidRDefault="00A907B9" w14:paraId="39D78A22" w14:textId="312CDCE1">
            <w:pPr>
              <w:jc w:val="center"/>
              <w:rPr>
                <w:color w:val="365F91"/>
                <w:lang w:val="en-US"/>
              </w:rPr>
            </w:pPr>
            <w:r w:rsidRPr="00D92B59">
              <w:rPr>
                <w:rFonts w:ascii="Calibri" w:hAnsi="Calibri" w:cs="Calibri"/>
                <w:color w:val="365F91"/>
                <w:highlight w:val="yellow"/>
                <w:lang w:val="en-US"/>
              </w:rPr>
              <w:t>ELP1</w:t>
            </w:r>
            <w:r w:rsidRPr="00D92B59">
              <w:rPr>
                <w:rFonts w:ascii="Calibri" w:hAnsi="Calibri" w:cs="Calibri"/>
                <w:color w:val="365F91"/>
                <w:lang w:val="en-US"/>
              </w:rPr>
              <w:t>,</w:t>
            </w:r>
            <w:r w:rsidR="007533A4">
              <w:rPr>
                <w:rFonts w:ascii="Calibri" w:hAnsi="Calibri" w:cs="Calibri"/>
                <w:color w:val="365F91"/>
                <w:lang w:val="en-US"/>
              </w:rPr>
              <w:t xml:space="preserve"> ELP3</w:t>
            </w:r>
            <w:r w:rsidRPr="00D92B59">
              <w:rPr>
                <w:rFonts w:ascii="Calibri" w:hAnsi="Calibri" w:cs="Calibri"/>
                <w:color w:val="365F91"/>
                <w:lang w:val="en-US"/>
              </w:rPr>
              <w:t xml:space="preserve">, </w:t>
            </w:r>
            <w:r w:rsidRPr="00D92B59">
              <w:rPr>
                <w:rFonts w:ascii="Calibri" w:hAnsi="Calibri" w:cs="Calibri"/>
                <w:color w:val="365F91"/>
                <w:highlight w:val="yellow"/>
                <w:lang w:val="en-US"/>
              </w:rPr>
              <w:t>ELR1</w:t>
            </w:r>
            <w:r w:rsidRPr="00D92B59">
              <w:rPr>
                <w:rFonts w:ascii="Calibri" w:hAnsi="Calibri" w:cs="Calibri"/>
                <w:color w:val="365F91"/>
                <w:lang w:val="en-US"/>
              </w:rPr>
              <w:t xml:space="preserve">, </w:t>
            </w:r>
            <w:r w:rsidRPr="00D92B59">
              <w:rPr>
                <w:rFonts w:ascii="Calibri" w:hAnsi="Calibri" w:cs="Calibri"/>
                <w:color w:val="365F91"/>
                <w:highlight w:val="yellow"/>
                <w:lang w:val="en-US"/>
              </w:rPr>
              <w:t>ELR4</w:t>
            </w:r>
          </w:p>
        </w:tc>
      </w:tr>
      <w:tr w:rsidR="00DC3999" w:rsidTr="46BA97BB" w14:paraId="08D4742E" w14:textId="77777777">
        <w:trPr>
          <w:cantSplit/>
          <w:trHeight w:val="567"/>
        </w:trPr>
        <w:tc>
          <w:tcPr>
            <w:tcW w:w="468" w:type="dxa"/>
            <w:vMerge/>
            <w:tcMar/>
            <w:textDirection w:val="btLr"/>
          </w:tcPr>
          <w:p w:rsidR="00DC3999" w:rsidRDefault="00DC3999" w14:paraId="5A39BBE3" w14:textId="77777777">
            <w:pPr>
              <w:snapToGrid w:val="0"/>
              <w:ind w:left="113" w:right="113"/>
              <w:jc w:val="center"/>
              <w:rPr>
                <w:rFonts w:ascii="Calibri" w:hAnsi="Calibri" w:cs="Calibri"/>
                <w:color w:val="BDD6EE"/>
                <w:lang w:val="en-US"/>
              </w:rPr>
            </w:pPr>
          </w:p>
        </w:tc>
        <w:tc>
          <w:tcPr>
            <w:tcW w:w="29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6D9F1"/>
            <w:tcMar/>
            <w:vAlign w:val="center"/>
          </w:tcPr>
          <w:p w:rsidR="00DC3999" w:rsidRDefault="00DC3999" w14:paraId="0686590C" w14:textId="77777777">
            <w:pPr>
              <w:jc w:val="center"/>
            </w:pPr>
            <w:r>
              <w:rPr>
                <w:rFonts w:ascii="Calibri" w:hAnsi="Calibri" w:cs="Calibri"/>
              </w:rPr>
              <w:t>Bilder als Gesamtgefüge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tcMar/>
            <w:vAlign w:val="center"/>
          </w:tcPr>
          <w:p w:rsidRPr="00D92B59" w:rsidR="00DC3999" w:rsidP="006275A5" w:rsidRDefault="00A907B9" w14:paraId="578C0E09" w14:textId="774784D2">
            <w:pPr>
              <w:jc w:val="center"/>
              <w:rPr>
                <w:color w:val="365F91"/>
              </w:rPr>
            </w:pPr>
            <w:r w:rsidRPr="46BA97BB" w:rsidR="46BA97BB">
              <w:rPr>
                <w:rFonts w:ascii="Calibri" w:hAnsi="Calibri" w:cs="Calibri"/>
                <w:color w:val="365F91"/>
              </w:rPr>
              <w:t>GFP1-3, GFR1-7</w:t>
            </w:r>
          </w:p>
        </w:tc>
      </w:tr>
      <w:tr w:rsidR="00DC3999" w:rsidTr="46BA97BB" w14:paraId="1C3FD851" w14:textId="77777777">
        <w:trPr>
          <w:cantSplit/>
          <w:trHeight w:val="567"/>
        </w:trPr>
        <w:tc>
          <w:tcPr>
            <w:tcW w:w="468" w:type="dxa"/>
            <w:vMerge/>
            <w:tcMar/>
            <w:textDirection w:val="btLr"/>
          </w:tcPr>
          <w:p w:rsidR="00DC3999" w:rsidRDefault="00DC3999" w14:paraId="41C8F396" w14:textId="77777777">
            <w:pPr>
              <w:snapToGrid w:val="0"/>
              <w:ind w:left="113" w:right="113"/>
              <w:jc w:val="center"/>
              <w:rPr>
                <w:rFonts w:ascii="Calibri" w:hAnsi="Calibri" w:cs="Calibri"/>
                <w:color w:val="BDD6EE"/>
              </w:rPr>
            </w:pPr>
          </w:p>
        </w:tc>
        <w:tc>
          <w:tcPr>
            <w:tcW w:w="29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5B8B7"/>
            <w:tcMar/>
            <w:vAlign w:val="center"/>
          </w:tcPr>
          <w:p w:rsidR="00DC3999" w:rsidRDefault="00DC3999" w14:paraId="1EA50D53" w14:textId="77777777">
            <w:pPr>
              <w:jc w:val="center"/>
            </w:pPr>
            <w:r>
              <w:rPr>
                <w:rFonts w:ascii="Calibri" w:hAnsi="Calibri" w:cs="Calibri"/>
              </w:rPr>
              <w:t>Bildstrategien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5B8B7"/>
            <w:tcMar/>
            <w:vAlign w:val="center"/>
          </w:tcPr>
          <w:p w:rsidRPr="00D92B59" w:rsidR="00DC3999" w:rsidP="00CC4360" w:rsidRDefault="00A907B9" w14:paraId="2F08C43F" w14:textId="05CBC88A">
            <w:pPr>
              <w:jc w:val="center"/>
              <w:rPr>
                <w:color w:val="365F91"/>
                <w:lang w:val="en-US"/>
              </w:rPr>
            </w:pPr>
            <w:r w:rsidRPr="00D92B59">
              <w:rPr>
                <w:rFonts w:ascii="Calibri" w:hAnsi="Calibri" w:cs="Calibri"/>
                <w:color w:val="365F91"/>
                <w:lang w:val="en-US"/>
              </w:rPr>
              <w:t>STP1</w:t>
            </w:r>
            <w:r w:rsidR="002234C0">
              <w:rPr>
                <w:rFonts w:ascii="Calibri" w:hAnsi="Calibri" w:cs="Calibri"/>
                <w:color w:val="365F91"/>
                <w:lang w:val="en-US"/>
              </w:rPr>
              <w:t>-3</w:t>
            </w:r>
            <w:r w:rsidRPr="00D92B59">
              <w:rPr>
                <w:rFonts w:ascii="Calibri" w:hAnsi="Calibri" w:cs="Calibri"/>
                <w:color w:val="365F91"/>
                <w:lang w:val="en-US"/>
              </w:rPr>
              <w:t>, STP6</w:t>
            </w:r>
            <w:r w:rsidR="00E46A3E">
              <w:rPr>
                <w:rFonts w:ascii="Calibri" w:hAnsi="Calibri" w:cs="Calibri"/>
                <w:color w:val="365F91"/>
                <w:lang w:val="en-US"/>
              </w:rPr>
              <w:t>-</w:t>
            </w:r>
            <w:r w:rsidR="00670C87">
              <w:rPr>
                <w:rFonts w:ascii="Calibri" w:hAnsi="Calibri" w:cs="Calibri"/>
                <w:color w:val="365F91"/>
                <w:lang w:val="en-US"/>
              </w:rPr>
              <w:t>9</w:t>
            </w:r>
            <w:r w:rsidRPr="00D92B59">
              <w:rPr>
                <w:rFonts w:ascii="Calibri" w:hAnsi="Calibri" w:cs="Calibri"/>
                <w:color w:val="365F91"/>
                <w:lang w:val="en-US"/>
              </w:rPr>
              <w:t>, STR</w:t>
            </w:r>
            <w:r w:rsidR="00E46A3E">
              <w:rPr>
                <w:rFonts w:ascii="Calibri" w:hAnsi="Calibri" w:cs="Calibri"/>
                <w:color w:val="365F91"/>
                <w:lang w:val="en-US"/>
              </w:rPr>
              <w:t>1</w:t>
            </w:r>
            <w:r w:rsidR="00E7713A">
              <w:rPr>
                <w:rFonts w:ascii="Calibri" w:hAnsi="Calibri" w:cs="Calibri"/>
                <w:color w:val="365F91"/>
                <w:lang w:val="en-US"/>
              </w:rPr>
              <w:t>-</w:t>
            </w:r>
            <w:r w:rsidR="00E67036">
              <w:rPr>
                <w:rFonts w:ascii="Calibri" w:hAnsi="Calibri" w:cs="Calibri"/>
                <w:color w:val="365F91"/>
                <w:lang w:val="en-US"/>
              </w:rPr>
              <w:t>4</w:t>
            </w:r>
          </w:p>
        </w:tc>
      </w:tr>
      <w:tr w:rsidR="00DC3999" w:rsidTr="46BA97BB" w14:paraId="44EBCB4A" w14:textId="77777777">
        <w:trPr>
          <w:cantSplit/>
          <w:trHeight w:val="567"/>
        </w:trPr>
        <w:tc>
          <w:tcPr>
            <w:tcW w:w="468" w:type="dxa"/>
            <w:vMerge/>
            <w:tcMar/>
            <w:textDirection w:val="btLr"/>
          </w:tcPr>
          <w:p w:rsidR="00DC3999" w:rsidRDefault="00DC3999" w14:paraId="72A3D3EC" w14:textId="77777777">
            <w:pPr>
              <w:snapToGrid w:val="0"/>
              <w:ind w:left="113" w:right="113"/>
              <w:jc w:val="center"/>
              <w:rPr>
                <w:rFonts w:ascii="Calibri" w:hAnsi="Calibri" w:cs="Calibri"/>
                <w:color w:val="BDD6EE"/>
                <w:lang w:val="en-US"/>
              </w:rPr>
            </w:pPr>
          </w:p>
        </w:tc>
        <w:tc>
          <w:tcPr>
            <w:tcW w:w="29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C000" w:themeFill="accent4"/>
            <w:tcMar/>
            <w:vAlign w:val="center"/>
          </w:tcPr>
          <w:p w:rsidR="00DC3999" w:rsidRDefault="00DC3999" w14:paraId="07B7CE19" w14:textId="77777777">
            <w:pPr>
              <w:jc w:val="center"/>
            </w:pPr>
            <w:r>
              <w:rPr>
                <w:rFonts w:ascii="Calibri" w:hAnsi="Calibri" w:cs="Calibri"/>
              </w:rPr>
              <w:t>Bildkontexte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 w:themeFill="accent4"/>
            <w:tcMar/>
            <w:vAlign w:val="center"/>
          </w:tcPr>
          <w:p w:rsidRPr="00D92B59" w:rsidR="00DC3999" w:rsidP="00CC4360" w:rsidRDefault="00A907B9" w14:paraId="2CF109C2" w14:textId="60449113">
            <w:pPr>
              <w:jc w:val="center"/>
              <w:rPr>
                <w:color w:val="365F91"/>
              </w:rPr>
            </w:pPr>
            <w:r w:rsidRPr="00D92B59">
              <w:rPr>
                <w:rFonts w:ascii="Calibri" w:hAnsi="Calibri" w:cs="Calibri"/>
                <w:color w:val="365F91"/>
              </w:rPr>
              <w:t>KTP1</w:t>
            </w:r>
            <w:r w:rsidR="00A42DC3">
              <w:rPr>
                <w:rFonts w:ascii="Calibri" w:hAnsi="Calibri" w:cs="Calibri"/>
                <w:color w:val="365F91"/>
              </w:rPr>
              <w:t xml:space="preserve">, </w:t>
            </w:r>
            <w:r w:rsidRPr="00D92B59">
              <w:rPr>
                <w:rFonts w:ascii="Calibri" w:hAnsi="Calibri" w:cs="Calibri"/>
                <w:color w:val="365F91"/>
              </w:rPr>
              <w:t>KTP</w:t>
            </w:r>
            <w:r w:rsidR="006F6DAB">
              <w:rPr>
                <w:rFonts w:ascii="Calibri" w:hAnsi="Calibri" w:cs="Calibri"/>
                <w:color w:val="365F91"/>
              </w:rPr>
              <w:t>3</w:t>
            </w:r>
            <w:r w:rsidRPr="00D92B59">
              <w:rPr>
                <w:rFonts w:ascii="Calibri" w:hAnsi="Calibri" w:cs="Calibri"/>
                <w:color w:val="365F91"/>
              </w:rPr>
              <w:t>, KTR1</w:t>
            </w:r>
            <w:r w:rsidR="00601939">
              <w:rPr>
                <w:rFonts w:ascii="Calibri" w:hAnsi="Calibri" w:cs="Calibri"/>
                <w:color w:val="365F91"/>
              </w:rPr>
              <w:t>-4</w:t>
            </w:r>
            <w:r w:rsidR="00095F7D">
              <w:rPr>
                <w:rFonts w:ascii="Calibri" w:hAnsi="Calibri" w:cs="Calibri"/>
                <w:color w:val="365F91"/>
              </w:rPr>
              <w:t>, KTR6</w:t>
            </w:r>
          </w:p>
        </w:tc>
      </w:tr>
      <w:tr w:rsidR="00DC3999" w:rsidTr="46BA97BB" w14:paraId="281D6EB4" w14:textId="77777777">
        <w:trPr>
          <w:cantSplit/>
          <w:trHeight w:val="851"/>
        </w:trPr>
        <w:tc>
          <w:tcPr>
            <w:tcW w:w="46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textDirection w:val="btLr"/>
          </w:tcPr>
          <w:p w:rsidR="00DC3999" w:rsidRDefault="00DC3999" w14:paraId="64CC1AF7" w14:textId="77777777">
            <w:pPr>
              <w:ind w:left="113" w:right="113"/>
              <w:jc w:val="center"/>
            </w:pPr>
            <w:r>
              <w:rPr>
                <w:rFonts w:ascii="Calibri" w:hAnsi="Calibri" w:cs="Calibri"/>
              </w:rPr>
              <w:t>Inhalte</w:t>
            </w:r>
          </w:p>
        </w:tc>
        <w:tc>
          <w:tcPr>
            <w:tcW w:w="29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DC3999" w:rsidRDefault="00DC3999" w14:paraId="6DE768C2" w14:textId="77777777">
            <w:pPr>
              <w:jc w:val="center"/>
            </w:pPr>
            <w:r>
              <w:rPr>
                <w:rFonts w:ascii="Calibri" w:hAnsi="Calibri" w:cs="Calibri"/>
              </w:rPr>
              <w:t>Materialien/Medien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DC3999" w:rsidP="6BD111D6" w:rsidRDefault="6BD111D6" w14:paraId="45BB44C1" w14:textId="1B546368">
            <w:pPr>
              <w:rPr>
                <w:rFonts w:ascii="Calibri" w:hAnsi="Calibri" w:cs="Calibri"/>
                <w:color w:val="FF0000"/>
              </w:rPr>
            </w:pPr>
            <w:r w:rsidRPr="46BA97BB" w:rsidR="46BA97BB">
              <w:rPr>
                <w:rFonts w:ascii="Calibri" w:hAnsi="Calibri" w:cs="Calibri"/>
              </w:rPr>
              <w:t xml:space="preserve">Unterschiedliche Medien: Malerische, </w:t>
            </w:r>
            <w:r w:rsidRPr="46BA97BB" w:rsidR="46BA97BB">
              <w:rPr>
                <w:rFonts w:ascii="Calibri" w:hAnsi="Calibri" w:cs="Calibri"/>
                <w:color w:val="FF0000"/>
              </w:rPr>
              <w:t xml:space="preserve">auch Übermalen/-zeichnen </w:t>
            </w:r>
            <w:r w:rsidRPr="46BA97BB" w:rsidR="46BA97BB">
              <w:rPr>
                <w:rFonts w:ascii="Calibri" w:hAnsi="Calibri" w:cs="Calibri"/>
              </w:rPr>
              <w:t>und (druck-)grafische Verfahren</w:t>
            </w:r>
            <w:bookmarkStart w:name="_GoBack" w:id="0"/>
            <w:bookmarkEnd w:id="0"/>
          </w:p>
        </w:tc>
      </w:tr>
      <w:tr w:rsidR="00DC3999" w:rsidTr="46BA97BB" w14:paraId="15B43745" w14:textId="77777777">
        <w:trPr>
          <w:cantSplit/>
          <w:trHeight w:val="1995"/>
        </w:trPr>
        <w:tc>
          <w:tcPr>
            <w:tcW w:w="468" w:type="dxa"/>
            <w:vMerge/>
            <w:tcMar/>
            <w:textDirection w:val="btLr"/>
          </w:tcPr>
          <w:p w:rsidR="00DC3999" w:rsidRDefault="00DC3999" w14:paraId="0D0B940D" w14:textId="77777777">
            <w:pPr>
              <w:snapToGrid w:val="0"/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95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DC3999" w:rsidRDefault="00DC3999" w14:paraId="1F5C4E04" w14:textId="77777777">
            <w:pPr>
              <w:jc w:val="center"/>
            </w:pPr>
            <w:r>
              <w:rPr>
                <w:rFonts w:ascii="Calibri" w:hAnsi="Calibri" w:cs="Calibri"/>
              </w:rPr>
              <w:t>Epochen/Künstler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9C0074" w:rsidR="00DC3999" w:rsidP="75618CC7" w:rsidRDefault="6BD111D6" w14:paraId="088A99E6" w14:textId="504EE2C8">
            <w:pPr>
              <w:rPr>
                <w:b/>
                <w:bCs/>
              </w:rPr>
            </w:pPr>
            <w:r w:rsidRPr="6BD111D6">
              <w:rPr>
                <w:rFonts w:ascii="Calibri" w:hAnsi="Calibri" w:cs="Calibri"/>
                <w:b/>
                <w:bCs/>
              </w:rPr>
              <w:t xml:space="preserve">Abiturvorgaben (2021): Künstlerisch  gestaltete  Phänomene  als  Konstruktion  von  Wirklichkeit  in  </w:t>
            </w:r>
            <w:proofErr w:type="spellStart"/>
            <w:r w:rsidRPr="6BD111D6">
              <w:rPr>
                <w:rFonts w:ascii="Calibri" w:hAnsi="Calibri" w:cs="Calibri"/>
                <w:b/>
                <w:bCs/>
              </w:rPr>
              <w:t>indivi-duellen</w:t>
            </w:r>
            <w:proofErr w:type="spellEnd"/>
            <w:r w:rsidRPr="6BD111D6">
              <w:rPr>
                <w:rFonts w:ascii="Calibri" w:hAnsi="Calibri" w:cs="Calibri"/>
                <w:b/>
                <w:bCs/>
              </w:rPr>
              <w:t xml:space="preserve"> und gesellschaftlichen Kontexten im grafischen und malerischen Werk von Francisco de Goya (1790 bis 1825) </w:t>
            </w:r>
            <w:r w:rsidRPr="6BD111D6">
              <w:rPr>
                <w:rFonts w:ascii="Calibri" w:hAnsi="Calibri" w:cs="Calibri"/>
                <w:b/>
                <w:bCs/>
                <w:color w:val="FF0000"/>
              </w:rPr>
              <w:t xml:space="preserve">und  im malerischen und grafischen Werk von Edvard Munch </w:t>
            </w:r>
            <w:r w:rsidRPr="6BD111D6">
              <w:rPr>
                <w:rFonts w:ascii="Helvetica Neue" w:hAnsi="Helvetica Neue" w:cs="Helvetica Neue"/>
                <w:color w:val="FF0000"/>
                <w:sz w:val="32"/>
                <w:szCs w:val="32"/>
              </w:rPr>
              <w:t xml:space="preserve"> </w:t>
            </w:r>
          </w:p>
        </w:tc>
      </w:tr>
      <w:tr w:rsidR="00DC3999" w:rsidTr="46BA97BB" w14:paraId="3AF99542" w14:textId="77777777">
        <w:trPr>
          <w:cantSplit/>
          <w:trHeight w:val="1027"/>
        </w:trPr>
        <w:tc>
          <w:tcPr>
            <w:tcW w:w="468" w:type="dxa"/>
            <w:vMerge/>
            <w:tcMar/>
            <w:textDirection w:val="btLr"/>
          </w:tcPr>
          <w:p w:rsidR="00DC3999" w:rsidRDefault="00DC3999" w14:paraId="0E27B00A" w14:textId="77777777">
            <w:pPr>
              <w:snapToGrid w:val="0"/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952" w:type="dxa"/>
            <w:vMerge/>
            <w:tcMar/>
            <w:vAlign w:val="center"/>
          </w:tcPr>
          <w:p w:rsidR="00DC3999" w:rsidRDefault="00DC3999" w14:paraId="60061E4C" w14:textId="7777777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9C0074" w:rsidP="46BA97BB" w:rsidRDefault="00DC3999" w14:paraId="5C82A05E" w14:textId="770DF85C">
            <w:pPr>
              <w:rPr>
                <w:rFonts w:ascii="Calibri" w:hAnsi="Calibri" w:cs="Calibri"/>
              </w:rPr>
            </w:pPr>
            <w:r w:rsidRPr="46BA97BB" w:rsidR="46BA97BB">
              <w:rPr>
                <w:rFonts w:ascii="Calibri" w:hAnsi="Calibri" w:cs="Calibri"/>
              </w:rPr>
              <w:t xml:space="preserve">a) (Selbst-)Bildnisse </w:t>
            </w:r>
          </w:p>
          <w:p w:rsidR="009C0074" w:rsidRDefault="00DC3999" w14:paraId="1560463C" w14:textId="30BB83F1">
            <w:pPr>
              <w:rPr>
                <w:rFonts w:ascii="Calibri" w:hAnsi="Calibri" w:cs="Calibri"/>
              </w:rPr>
            </w:pPr>
            <w:r w:rsidRPr="46BA97BB" w:rsidR="46BA97BB">
              <w:rPr>
                <w:rFonts w:ascii="Calibri" w:hAnsi="Calibri" w:cs="Calibri"/>
              </w:rPr>
              <w:t xml:space="preserve">im Vgl. bspw. (optional zu Tizian, Fragonard (Schaukel), Manet) </w:t>
            </w:r>
          </w:p>
          <w:p w:rsidR="009C0074" w:rsidRDefault="009C0074" w14:paraId="44EAFD9C" w14:textId="77777777">
            <w:pPr>
              <w:rPr>
                <w:rFonts w:ascii="Calibri" w:hAnsi="Calibri" w:cs="Calibri"/>
              </w:rPr>
            </w:pPr>
          </w:p>
          <w:p w:rsidR="00DC3999" w:rsidRDefault="009C0074" w14:paraId="21EC39B3" w14:textId="77777777">
            <w:r>
              <w:rPr>
                <w:rFonts w:ascii="Calibri" w:hAnsi="Calibri" w:cs="Calibri"/>
              </w:rPr>
              <w:t>und/oder</w:t>
            </w:r>
          </w:p>
          <w:p w:rsidR="00DC3999" w:rsidRDefault="00DC3999" w14:paraId="4B94D5A5" w14:textId="77777777"/>
          <w:p w:rsidR="00DC3999" w:rsidRDefault="00DC3999" w14:paraId="6BE33E66" w14:textId="77777777">
            <w:r>
              <w:rPr>
                <w:rFonts w:ascii="Calibri" w:hAnsi="Calibri" w:cs="Calibri"/>
              </w:rPr>
              <w:t>b) Darstellung von Gewalt im malerischen und grafischen</w:t>
            </w:r>
          </w:p>
          <w:p w:rsidR="00DC3999" w:rsidRDefault="00DC3999" w14:paraId="7B7D161F" w14:textId="59F224B9">
            <w:r w:rsidRPr="46BA97BB" w:rsidR="46BA97BB">
              <w:rPr>
                <w:rFonts w:ascii="Calibri" w:hAnsi="Calibri" w:cs="Calibri"/>
              </w:rPr>
              <w:t xml:space="preserve">Werk (z.B. Erschießungen der Aufständischen, Los </w:t>
            </w:r>
            <w:proofErr w:type="spellStart"/>
            <w:r w:rsidRPr="46BA97BB" w:rsidR="46BA97BB">
              <w:rPr>
                <w:rFonts w:ascii="Calibri" w:hAnsi="Calibri" w:cs="Calibri"/>
              </w:rPr>
              <w:t>Desastres</w:t>
            </w:r>
            <w:proofErr w:type="spellEnd"/>
            <w:r w:rsidRPr="46BA97BB" w:rsidR="46BA97BB">
              <w:rPr>
                <w:rFonts w:ascii="Calibri" w:hAnsi="Calibri" w:cs="Calibri"/>
              </w:rPr>
              <w:t xml:space="preserve"> de la </w:t>
            </w:r>
            <w:proofErr w:type="spellStart"/>
            <w:r w:rsidRPr="46BA97BB" w:rsidR="46BA97BB">
              <w:rPr>
                <w:rFonts w:ascii="Calibri" w:hAnsi="Calibri" w:cs="Calibri"/>
              </w:rPr>
              <w:t>guerra</w:t>
            </w:r>
            <w:proofErr w:type="spellEnd"/>
            <w:r w:rsidRPr="46BA97BB" w:rsidR="46BA97BB">
              <w:rPr>
                <w:rFonts w:ascii="Calibri" w:hAnsi="Calibri" w:cs="Calibri"/>
              </w:rPr>
              <w:t xml:space="preserve"> im Vgl.(optional: Bosch, Delacroix, Manet, Picasso, Dix, Kienholz, Hanson, Vostell)</w:t>
            </w:r>
          </w:p>
          <w:p w:rsidR="00DC3999" w:rsidRDefault="00DC3999" w14:paraId="3DEEC669" w14:textId="77777777"/>
          <w:p w:rsidRPr="009C0074" w:rsidR="00DC3999" w:rsidP="6BD111D6" w:rsidRDefault="6BD111D6" w14:paraId="7885E019" w14:textId="121BBB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Helvetica Neue"/>
                <w:color w:val="FF0000"/>
              </w:rPr>
            </w:pPr>
            <w:r w:rsidRPr="6BD111D6">
              <w:rPr>
                <w:rFonts w:ascii="Calibri" w:hAnsi="Calibri" w:cs="Helvetica Neue"/>
                <w:color w:val="FF0000"/>
              </w:rPr>
              <w:t>Munch (1863-1944), Symbolismus, Expressionismus (Moderne);</w:t>
            </w:r>
          </w:p>
          <w:p w:rsidRPr="009C0074" w:rsidR="00DC3999" w:rsidP="6BD111D6" w:rsidRDefault="6BD111D6" w14:paraId="17E031F9" w14:textId="42DEF7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Helvetica Neue"/>
                <w:color w:val="FF0000"/>
              </w:rPr>
            </w:pPr>
            <w:r w:rsidRPr="46BA97BB" w:rsidR="46BA97BB">
              <w:rPr>
                <w:rFonts w:ascii="Calibri" w:hAnsi="Calibri" w:cs="Helvetica Neue"/>
                <w:color w:val="FF0000"/>
              </w:rPr>
              <w:t>im Vgl. bspw. van Gogh, Weizenfeld mit Raben, Sternennacht; Gauguin, Frauen am Fluss; Klimt, der Kuss, Wasserschlangen; Schiele, Selbstporträts/ Akt, Kirchner, Gruppenporträts, Rousseau, Urwaldlandschaft (als Wegbereiter zum Surrealismus)</w:t>
            </w:r>
          </w:p>
        </w:tc>
      </w:tr>
      <w:tr w:rsidR="00DC3999" w:rsidTr="46BA97BB" w14:paraId="440D80D6" w14:textId="77777777">
        <w:trPr>
          <w:cantSplit/>
          <w:trHeight w:val="1788"/>
        </w:trPr>
        <w:tc>
          <w:tcPr>
            <w:tcW w:w="468" w:type="dxa"/>
            <w:vMerge/>
            <w:tcMar/>
            <w:textDirection w:val="btLr"/>
          </w:tcPr>
          <w:p w:rsidR="00DC3999" w:rsidRDefault="00DC3999" w14:paraId="3656B9AB" w14:textId="77777777">
            <w:pPr>
              <w:snapToGrid w:val="0"/>
              <w:ind w:left="113" w:right="113"/>
              <w:jc w:val="center"/>
              <w:rPr>
                <w:rFonts w:ascii="Calibri" w:hAnsi="Calibri" w:cs="Calibri"/>
                <w:color w:val="008000"/>
              </w:rPr>
            </w:pPr>
          </w:p>
        </w:tc>
        <w:tc>
          <w:tcPr>
            <w:tcW w:w="29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DC3999" w:rsidRDefault="00DC3999" w14:paraId="67FBB38F" w14:textId="77777777">
            <w:pPr>
              <w:jc w:val="center"/>
            </w:pPr>
            <w:r>
              <w:rPr>
                <w:rFonts w:ascii="Calibri" w:hAnsi="Calibri" w:cs="Calibri"/>
              </w:rPr>
              <w:t>Fachliche Methoden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  <w:vAlign w:val="center"/>
          </w:tcPr>
          <w:p w:rsidRPr="00F9750E" w:rsidR="003A52C7" w:rsidP="00F9750E" w:rsidRDefault="6BD111D6" w14:paraId="03D84650" w14:textId="7F1AFEE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color w:val="262626"/>
              </w:rPr>
            </w:pPr>
            <w:r w:rsidRPr="6BD111D6">
              <w:rPr>
                <w:rFonts w:ascii="Calibri" w:hAnsi="Calibri" w:cs="Helvetica Neue"/>
                <w:color w:val="262626" w:themeColor="text1" w:themeTint="D9"/>
              </w:rPr>
              <w:t xml:space="preserve">Reflexion des künstlerischen Konzepts bis hin zur Umsetzung, dazu u.a. Untersuchung des Grads der </w:t>
            </w:r>
            <w:proofErr w:type="spellStart"/>
            <w:r w:rsidRPr="6BD111D6">
              <w:rPr>
                <w:rFonts w:ascii="Calibri" w:hAnsi="Calibri" w:cs="Helvetica Neue"/>
                <w:color w:val="262626" w:themeColor="text1" w:themeTint="D9"/>
              </w:rPr>
              <w:t>Abbildhaftigkeit</w:t>
            </w:r>
            <w:proofErr w:type="spellEnd"/>
            <w:r w:rsidRPr="6BD111D6">
              <w:rPr>
                <w:rFonts w:ascii="Calibri" w:hAnsi="Calibri" w:cs="Helvetica Neue"/>
                <w:color w:val="262626" w:themeColor="text1" w:themeTint="D9"/>
              </w:rPr>
              <w:t xml:space="preserve">, Interpretation/ Deutung durch Einbeziehung der jeweiligen biografischen, </w:t>
            </w:r>
            <w:proofErr w:type="spellStart"/>
            <w:r w:rsidRPr="6BD111D6">
              <w:rPr>
                <w:rFonts w:ascii="Calibri" w:hAnsi="Calibri" w:cs="Helvetica Neue"/>
                <w:color w:val="262626" w:themeColor="text1" w:themeTint="D9"/>
              </w:rPr>
              <w:t>soziokulturellen</w:t>
            </w:r>
            <w:proofErr w:type="spellEnd"/>
            <w:r w:rsidRPr="6BD111D6">
              <w:rPr>
                <w:rFonts w:ascii="Calibri" w:hAnsi="Calibri" w:cs="Helvetica Neue"/>
                <w:color w:val="262626" w:themeColor="text1" w:themeTint="D9"/>
              </w:rPr>
              <w:t xml:space="preserve"> und historischen Bedingtheiten (werkextern) im Vergleich, werkbezogene Form- und Strukturanalysen einschließlich untersuchender und erläuternder Skizzen </w:t>
            </w:r>
            <w:r w:rsidRPr="6BD111D6">
              <w:rPr>
                <w:rFonts w:ascii="Calibri" w:hAnsi="Calibri" w:cs="Helvetica Neue"/>
                <w:color w:val="00B050"/>
              </w:rPr>
              <w:t xml:space="preserve">(Alternative Zugänge) </w:t>
            </w:r>
          </w:p>
        </w:tc>
      </w:tr>
      <w:tr w:rsidR="00DC3999" w:rsidTr="46BA97BB" w14:paraId="415BF693" w14:textId="77777777">
        <w:trPr>
          <w:cantSplit/>
          <w:trHeight w:val="851"/>
        </w:trPr>
        <w:tc>
          <w:tcPr>
            <w:tcW w:w="46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textDirection w:val="btLr"/>
          </w:tcPr>
          <w:p w:rsidR="00DC3999" w:rsidRDefault="00DC3999" w14:paraId="29473E2D" w14:textId="77777777">
            <w:pPr>
              <w:ind w:left="113" w:right="113"/>
              <w:jc w:val="center"/>
            </w:pPr>
            <w:r>
              <w:rPr>
                <w:rFonts w:ascii="Calibri" w:hAnsi="Calibri" w:cs="Calibri"/>
              </w:rPr>
              <w:t>Leistungskonzept</w:t>
            </w:r>
          </w:p>
        </w:tc>
        <w:tc>
          <w:tcPr>
            <w:tcW w:w="29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DC3999" w:rsidRDefault="00DC3999" w14:paraId="6308A903" w14:textId="77777777">
            <w:pPr>
              <w:jc w:val="center"/>
            </w:pPr>
            <w:r>
              <w:rPr>
                <w:rFonts w:ascii="Calibri" w:hAnsi="Calibri" w:cs="Calibri"/>
              </w:rPr>
              <w:t>Diagnose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DC3999" w:rsidP="6BD111D6" w:rsidRDefault="6BD111D6" w14:paraId="285D3392" w14:textId="5DFA7B1F">
            <w:pPr>
              <w:rPr>
                <w:rFonts w:ascii="Calibri" w:hAnsi="Calibri"/>
              </w:rPr>
            </w:pPr>
            <w:r w:rsidRPr="6BD111D6">
              <w:rPr>
                <w:rFonts w:ascii="Calibri" w:hAnsi="Calibri" w:cs="Calibri"/>
              </w:rPr>
              <w:t xml:space="preserve">Feststellung der Fähigkeiten und Fertigkeiten zu gestaltungspraktischen Entscheidungen in malerischen und (druck-)grafischen Übungen </w:t>
            </w:r>
            <w:r w:rsidRPr="6BD111D6">
              <w:rPr>
                <w:rFonts w:ascii="Calibri" w:hAnsi="Calibri"/>
              </w:rPr>
              <w:t>sowie zu kriterienorientierter Reflexion</w:t>
            </w:r>
          </w:p>
        </w:tc>
      </w:tr>
      <w:tr w:rsidR="00DC3999" w:rsidTr="46BA97BB" w14:paraId="75D14C90" w14:textId="77777777">
        <w:trPr>
          <w:cantSplit/>
          <w:trHeight w:val="851"/>
        </w:trPr>
        <w:tc>
          <w:tcPr>
            <w:tcW w:w="468" w:type="dxa"/>
            <w:vMerge/>
            <w:tcMar/>
            <w:textDirection w:val="btLr"/>
          </w:tcPr>
          <w:p w:rsidR="00DC3999" w:rsidRDefault="00DC3999" w14:paraId="45FB0818" w14:textId="77777777">
            <w:pPr>
              <w:snapToGrid w:val="0"/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DC3999" w:rsidRDefault="00DC3999" w14:paraId="1DD06CE9" w14:textId="77777777">
            <w:pPr>
              <w:jc w:val="center"/>
            </w:pPr>
            <w:r>
              <w:rPr>
                <w:rFonts w:ascii="Calibri" w:hAnsi="Calibri" w:cs="Calibri"/>
              </w:rPr>
              <w:t>Leistungsbewertung  sonstig</w:t>
            </w:r>
            <w:r w:rsidR="00F9750E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Mitarbeit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F9750E" w:rsidR="00F9750E" w:rsidP="00F9750E" w:rsidRDefault="00F9750E" w14:paraId="6969A266" w14:textId="777777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 Neue"/>
                <w:color w:val="262626"/>
                <w:u w:color="262626"/>
              </w:rPr>
            </w:pPr>
            <w:r w:rsidRPr="00F9750E">
              <w:rPr>
                <w:rFonts w:ascii="Calibri" w:hAnsi="Calibri" w:cs="Helvetica Neue"/>
                <w:color w:val="262626"/>
                <w:u w:val="single" w:color="262626"/>
              </w:rPr>
              <w:t>Kompetenzbereich Produktion:</w:t>
            </w:r>
          </w:p>
          <w:p w:rsidRPr="00F9750E" w:rsidR="00F9750E" w:rsidP="00F9750E" w:rsidRDefault="00F9750E" w14:paraId="75C72F62" w14:textId="77777777">
            <w:pPr>
              <w:widowControl w:val="0"/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="Calibri" w:hAnsi="Calibri" w:cs="Helvetica Neue"/>
                <w:color w:val="262626"/>
                <w:u w:color="262626"/>
              </w:rPr>
            </w:pPr>
            <w:r w:rsidRPr="00F9750E">
              <w:rPr>
                <w:rFonts w:ascii="Calibri" w:hAnsi="Calibri" w:cs="Helvetica Neue"/>
                <w:color w:val="262626"/>
                <w:u w:color="262626"/>
              </w:rPr>
              <w:t>Dokumentation und Reflexion des eigenen Arbeitsprozesses;</w:t>
            </w:r>
          </w:p>
          <w:p w:rsidRPr="00F9750E" w:rsidR="00F9750E" w:rsidP="00F9750E" w:rsidRDefault="00F9750E" w14:paraId="3A2DCDFB" w14:textId="50AA9EC2">
            <w:pPr>
              <w:widowControl w:val="0"/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rPr>
                <w:rFonts w:ascii="Calibri" w:hAnsi="Calibri" w:cs="Helvetica Neue"/>
                <w:color w:val="262626"/>
              </w:rPr>
            </w:pPr>
            <w:r w:rsidRPr="46BA97BB" w:rsidR="46BA97BB">
              <w:rPr>
                <w:rFonts w:ascii="Calibri" w:hAnsi="Calibri" w:cs="Helvetica Neue"/>
                <w:color w:val="262626" w:themeColor="text1" w:themeTint="D9" w:themeShade="FF"/>
              </w:rPr>
              <w:t>Präsentation des Produktes (Hängung/ Aufstellung, Art der Inszenierung); gestaltungspraktische Problemlösung: thematische und ästhetische Eingrenzung und Auswahl; mündliche und schriftliche Reflexion des Arbeitsprozesses</w:t>
            </w:r>
          </w:p>
          <w:p w:rsidR="00F9750E" w:rsidP="00F9750E" w:rsidRDefault="00F9750E" w14:paraId="049F31CB" w14:textId="777777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Helvetica Neue"/>
                <w:color w:val="262626"/>
                <w:u w:val="single" w:color="262626"/>
              </w:rPr>
            </w:pPr>
          </w:p>
          <w:p w:rsidRPr="00F9750E" w:rsidR="00F9750E" w:rsidP="00F9750E" w:rsidRDefault="00F9750E" w14:paraId="32151A82" w14:textId="777777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60"/>
              <w:rPr>
                <w:rFonts w:ascii="Calibri" w:hAnsi="Calibri" w:cs="Helvetica Neue"/>
                <w:color w:val="262626"/>
                <w:u w:color="262626"/>
              </w:rPr>
            </w:pPr>
            <w:r w:rsidRPr="00F9750E">
              <w:rPr>
                <w:rFonts w:ascii="Calibri" w:hAnsi="Calibri" w:cs="Helvetica Neue"/>
                <w:color w:val="262626"/>
                <w:u w:val="single" w:color="262626"/>
              </w:rPr>
              <w:t>Kompetenzbereich Rezeption:</w:t>
            </w:r>
          </w:p>
          <w:p w:rsidR="00DC3999" w:rsidP="00F9750E" w:rsidRDefault="6BD111D6" w14:paraId="5254CA9D" w14:textId="2807A3DD">
            <w:pPr>
              <w:widowControl w:val="0"/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60"/>
            </w:pPr>
            <w:r w:rsidRPr="6BD111D6">
              <w:rPr>
                <w:rFonts w:ascii="Calibri" w:hAnsi="Calibri" w:cs="Helvetica Neue"/>
                <w:color w:val="262626" w:themeColor="text1" w:themeTint="D9"/>
              </w:rPr>
              <w:t xml:space="preserve">Analysieren und erläutern grafischer und malerischer Gestaltungsmittel (Duktus, </w:t>
            </w:r>
            <w:proofErr w:type="spellStart"/>
            <w:r w:rsidRPr="6BD111D6">
              <w:rPr>
                <w:rFonts w:ascii="Calibri" w:hAnsi="Calibri" w:cs="Helvetica Neue"/>
                <w:color w:val="262626" w:themeColor="text1" w:themeTint="D9"/>
              </w:rPr>
              <w:t>Naturalismuskriterien</w:t>
            </w:r>
            <w:proofErr w:type="spellEnd"/>
            <w:r w:rsidRPr="6BD111D6">
              <w:rPr>
                <w:rFonts w:ascii="Calibri" w:hAnsi="Calibri" w:cs="Helvetica Neue"/>
                <w:color w:val="262626" w:themeColor="text1" w:themeTint="D9"/>
              </w:rPr>
              <w:t xml:space="preserve">, Hell- Dunkel- Verteilung, </w:t>
            </w:r>
            <w:proofErr w:type="spellStart"/>
            <w:r w:rsidRPr="6BD111D6">
              <w:rPr>
                <w:rFonts w:ascii="Calibri" w:hAnsi="Calibri" w:cs="Helvetica Neue"/>
                <w:color w:val="262626" w:themeColor="text1" w:themeTint="D9"/>
              </w:rPr>
              <w:t>Schärfegrad</w:t>
            </w:r>
            <w:proofErr w:type="spellEnd"/>
            <w:r w:rsidRPr="6BD111D6">
              <w:rPr>
                <w:rFonts w:ascii="Calibri" w:hAnsi="Calibri" w:cs="Helvetica Neue"/>
                <w:color w:val="262626" w:themeColor="text1" w:themeTint="D9"/>
              </w:rPr>
              <w:t>, Licht); Analyse/ Interpretation von Einzel- und Gruppenbildnissen/ Landschaften (aspektbezogene Vergleiche) im Zusammenhang mit bildexternen Quellen</w:t>
            </w:r>
          </w:p>
        </w:tc>
      </w:tr>
      <w:tr w:rsidR="00DC3999" w:rsidTr="46BA97BB" w14:paraId="71AC18B5" w14:textId="77777777">
        <w:trPr>
          <w:cantSplit/>
          <w:trHeight w:val="851"/>
        </w:trPr>
        <w:tc>
          <w:tcPr>
            <w:tcW w:w="468" w:type="dxa"/>
            <w:vMerge/>
            <w:tcMar/>
            <w:textDirection w:val="btLr"/>
          </w:tcPr>
          <w:p w:rsidR="00DC3999" w:rsidRDefault="00DC3999" w14:paraId="53128261" w14:textId="77777777">
            <w:pPr>
              <w:snapToGrid w:val="0"/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9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DC3999" w:rsidRDefault="00DC3999" w14:paraId="6FCCA576" w14:textId="77777777">
            <w:pPr>
              <w:jc w:val="center"/>
            </w:pPr>
            <w:r>
              <w:rPr>
                <w:rFonts w:ascii="Calibri" w:hAnsi="Calibri" w:cs="Calibri"/>
              </w:rPr>
              <w:t>Leistungsbewertung</w:t>
            </w:r>
          </w:p>
          <w:p w:rsidR="00DC3999" w:rsidRDefault="00DC3999" w14:paraId="3FF27059" w14:textId="77777777">
            <w:pPr>
              <w:jc w:val="center"/>
            </w:pPr>
            <w:r>
              <w:rPr>
                <w:rFonts w:ascii="Calibri" w:hAnsi="Calibri" w:cs="Calibri"/>
              </w:rPr>
              <w:t>Klausur</w:t>
            </w:r>
          </w:p>
        </w:tc>
        <w:tc>
          <w:tcPr>
            <w:tcW w:w="61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A06BEA" w:rsidR="00DC3999" w:rsidRDefault="00DC3999" w14:paraId="38F2A4A6" w14:textId="77777777">
            <w:pPr>
              <w:rPr>
                <w:color w:val="FF0000"/>
              </w:rPr>
            </w:pPr>
            <w:r>
              <w:rPr>
                <w:rFonts w:ascii="Calibri" w:hAnsi="Calibri" w:cs="Calibri"/>
              </w:rPr>
              <w:t>Aufgabenart I</w:t>
            </w:r>
            <w:r w:rsidR="006275A5">
              <w:rPr>
                <w:rFonts w:ascii="Calibri" w:hAnsi="Calibri" w:cs="Calibri"/>
              </w:rPr>
              <w:t xml:space="preserve"> und/oder</w:t>
            </w:r>
            <w:r w:rsidR="00A06BEA">
              <w:rPr>
                <w:rFonts w:ascii="Calibri" w:hAnsi="Calibri" w:cs="Calibri"/>
              </w:rPr>
              <w:t xml:space="preserve"> Aufgabenart II/ </w:t>
            </w:r>
            <w:r w:rsidRPr="00A06BEA">
              <w:rPr>
                <w:rFonts w:ascii="Calibri" w:hAnsi="Calibri" w:cs="Calibri"/>
                <w:color w:val="FF0000"/>
              </w:rPr>
              <w:t>Aufgabenart I</w:t>
            </w:r>
            <w:r w:rsidRPr="00A06BEA" w:rsidR="00A06BEA">
              <w:rPr>
                <w:rFonts w:ascii="Calibri" w:hAnsi="Calibri" w:cs="Calibri"/>
                <w:color w:val="FF0000"/>
              </w:rPr>
              <w:t>II</w:t>
            </w:r>
          </w:p>
          <w:p w:rsidR="00DC3999" w:rsidRDefault="00DC3999" w14:paraId="62486C05" w14:textId="77777777">
            <w:pPr>
              <w:rPr>
                <w:rFonts w:ascii="Calibri" w:hAnsi="Calibri" w:cs="Calibri"/>
              </w:rPr>
            </w:pPr>
          </w:p>
          <w:p w:rsidR="00DC3999" w:rsidRDefault="00DC3999" w14:paraId="4101652C" w14:textId="77777777">
            <w:pPr>
              <w:rPr>
                <w:rFonts w:ascii="Calibri" w:hAnsi="Calibri" w:cs="Calibri"/>
              </w:rPr>
            </w:pPr>
          </w:p>
        </w:tc>
      </w:tr>
    </w:tbl>
    <w:p w:rsidR="00DC3999" w:rsidRDefault="00DC3999" w14:paraId="67D1274C" w14:textId="77777777">
      <w:r>
        <w:rPr>
          <w:rFonts w:ascii="Calibri" w:hAnsi="Calibri" w:cs="Calibri"/>
        </w:rPr>
        <w:t xml:space="preserve">Farbzuordnung: verbindliche Absprachen/obligatorische Inhalte; </w:t>
      </w:r>
    </w:p>
    <w:p w:rsidR="00DC3999" w:rsidRDefault="00DC3999" w14:paraId="2CDB8A3D" w14:textId="5D5E4164">
      <w:pPr>
        <w:ind w:left="1560"/>
      </w:pPr>
      <w:r w:rsidRPr="46BA97BB" w:rsidR="46BA97BB">
        <w:rPr>
          <w:rFonts w:ascii="Calibri" w:hAnsi="Calibri" w:cs="Calibri"/>
          <w:color w:val="00B050"/>
        </w:rPr>
        <w:t>Grün = individuelle Entscheidungen/im Prozess protokollierte Inhalte/Beispiele</w:t>
      </w:r>
    </w:p>
    <w:p w:rsidR="00DC3999" w:rsidRDefault="00DC3999" w14:paraId="62CDDD24" w14:textId="5B5A0C7B">
      <w:pPr>
        <w:ind w:left="1560"/>
        <w:rPr>
          <w:rFonts w:ascii="Calibri" w:hAnsi="Calibri" w:cs="Calibri"/>
          <w:color w:val="FF0000"/>
        </w:rPr>
      </w:pPr>
      <w:r w:rsidRPr="46BA97BB" w:rsidR="46BA97BB">
        <w:rPr>
          <w:rFonts w:ascii="Calibri" w:hAnsi="Calibri" w:cs="Calibri"/>
          <w:color w:val="FF0000"/>
        </w:rPr>
        <w:t xml:space="preserve">Rot = LK </w:t>
      </w:r>
    </w:p>
    <w:p w:rsidR="00CC4360" w:rsidRDefault="00CC4360" w14:paraId="4B99056E" w14:textId="77777777">
      <w:pPr>
        <w:ind w:left="1560"/>
        <w:rPr>
          <w:rFonts w:ascii="Calibri" w:hAnsi="Calibri" w:cs="Calibri"/>
          <w:color w:val="FF0000"/>
        </w:rPr>
      </w:pPr>
    </w:p>
    <w:sectPr w:rsidR="00CC4360">
      <w:pgSz w:w="11906" w:h="16838" w:orient="portrait"/>
      <w:pgMar w:top="719" w:right="539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4611"/>
    <w:multiLevelType w:val="hybridMultilevel"/>
    <w:tmpl w:val="83DAA9F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CE57ED"/>
    <w:multiLevelType w:val="hybridMultilevel"/>
    <w:tmpl w:val="12D258E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182599"/>
    <w:multiLevelType w:val="hybridMultilevel"/>
    <w:tmpl w:val="D092EEF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7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30"/>
    <w:rsid w:val="000332D0"/>
    <w:rsid w:val="00095F7D"/>
    <w:rsid w:val="000E4239"/>
    <w:rsid w:val="001C2B59"/>
    <w:rsid w:val="002234C0"/>
    <w:rsid w:val="003A52C7"/>
    <w:rsid w:val="003D1639"/>
    <w:rsid w:val="005C025F"/>
    <w:rsid w:val="00601939"/>
    <w:rsid w:val="006275A5"/>
    <w:rsid w:val="00670C87"/>
    <w:rsid w:val="006F6DAB"/>
    <w:rsid w:val="007240A8"/>
    <w:rsid w:val="007533A4"/>
    <w:rsid w:val="00753E4C"/>
    <w:rsid w:val="00786BDA"/>
    <w:rsid w:val="007E1E1A"/>
    <w:rsid w:val="008F2061"/>
    <w:rsid w:val="00954ED9"/>
    <w:rsid w:val="009C0074"/>
    <w:rsid w:val="009C0083"/>
    <w:rsid w:val="00A06BEA"/>
    <w:rsid w:val="00A42DC3"/>
    <w:rsid w:val="00A64895"/>
    <w:rsid w:val="00A907B9"/>
    <w:rsid w:val="00AB555A"/>
    <w:rsid w:val="00AD61B6"/>
    <w:rsid w:val="00C0146B"/>
    <w:rsid w:val="00C17C7D"/>
    <w:rsid w:val="00C5689B"/>
    <w:rsid w:val="00CC4360"/>
    <w:rsid w:val="00D92B59"/>
    <w:rsid w:val="00DB5FB6"/>
    <w:rsid w:val="00DC3999"/>
    <w:rsid w:val="00E06330"/>
    <w:rsid w:val="00E46A3E"/>
    <w:rsid w:val="00E67036"/>
    <w:rsid w:val="00E7713A"/>
    <w:rsid w:val="00F70292"/>
    <w:rsid w:val="00F83B59"/>
    <w:rsid w:val="00F9750E"/>
    <w:rsid w:val="45F5AF0A"/>
    <w:rsid w:val="46BA97BB"/>
    <w:rsid w:val="6BD111D6"/>
    <w:rsid w:val="75618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F5AF0A"/>
  <w15:chartTrackingRefBased/>
  <w15:docId w15:val="{C4336E6F-42AB-4033-A3EF-2528AA0B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uppressAutoHyphens/>
    </w:pPr>
    <w:rPr>
      <w:sz w:val="24"/>
      <w:szCs w:val="24"/>
      <w:lang w:eastAsia="zh-CN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Absatz-Standardschriftart1" w:customStyle="1">
    <w:name w:val="Absatz-Standardschriftart1"/>
  </w:style>
  <w:style w:type="paragraph" w:styleId="berschrift" w:customStyle="1">
    <w:name w:val="Überschrift"/>
    <w:basedOn w:val="Standard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Verzeichnis" w:customStyle="1">
    <w:name w:val="Verzeichnis"/>
    <w:basedOn w:val="Standard"/>
    <w:pPr>
      <w:suppressLineNumbers/>
    </w:pPr>
    <w:rPr>
      <w:rFonts w:cs="Mangal"/>
    </w:rPr>
  </w:style>
  <w:style w:type="paragraph" w:styleId="Tabelleninhalt" w:customStyle="1">
    <w:name w:val="Tabelleninhalt"/>
    <w:basedOn w:val="Standard"/>
    <w:pPr>
      <w:suppressLineNumbers/>
    </w:pPr>
  </w:style>
  <w:style w:type="paragraph" w:styleId="Tabellenberschrift" w:customStyle="1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F7431-1DF9-864E-B477-1C352153A7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Planungsraster Schulcurriculum Kunst SII – Einführungsphase</dc:title>
  <dc:subject/>
  <dc:creator>Fritz</dc:creator>
  <keywords/>
  <lastModifiedBy>Matthias Fechner</lastModifiedBy>
  <revision>35</revision>
  <lastPrinted>2013-05-23T16:35:00.0000000Z</lastPrinted>
  <dcterms:created xsi:type="dcterms:W3CDTF">2020-02-03T12:25:00.0000000Z</dcterms:created>
  <dcterms:modified xsi:type="dcterms:W3CDTF">2020-02-03T13:51:41.4356042Z</dcterms:modified>
</coreProperties>
</file>